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57BF" w14:textId="4F2B40BF" w:rsidR="00B56B8D" w:rsidRDefault="004F42A4" w:rsidP="00B56B8D">
      <w:pPr>
        <w:rPr>
          <w:b/>
          <w:sz w:val="24"/>
          <w:szCs w:val="24"/>
        </w:rPr>
      </w:pPr>
      <w:r w:rsidRPr="00A67DD9">
        <w:rPr>
          <w:b/>
          <w:sz w:val="24"/>
          <w:szCs w:val="24"/>
        </w:rPr>
        <w:t xml:space="preserve">CONSOLIDACIONS </w:t>
      </w:r>
      <w:r w:rsidR="00311AAC">
        <w:rPr>
          <w:b/>
          <w:sz w:val="24"/>
          <w:szCs w:val="24"/>
        </w:rPr>
        <w:t xml:space="preserve">AMB </w:t>
      </w:r>
      <w:r w:rsidR="001E27C9">
        <w:rPr>
          <w:b/>
          <w:sz w:val="24"/>
          <w:szCs w:val="24"/>
        </w:rPr>
        <w:t>L’ENERGÈTICA</w:t>
      </w:r>
      <w:r w:rsidRPr="00A67DD9">
        <w:rPr>
          <w:b/>
          <w:sz w:val="24"/>
          <w:szCs w:val="24"/>
        </w:rPr>
        <w:t xml:space="preserve"> (</w:t>
      </w:r>
      <w:r w:rsidR="00C94C7D">
        <w:rPr>
          <w:b/>
          <w:sz w:val="24"/>
          <w:szCs w:val="24"/>
        </w:rPr>
        <w:t xml:space="preserve">CODI ENTITAT </w:t>
      </w:r>
      <w:r w:rsidR="003F3FA0">
        <w:rPr>
          <w:b/>
          <w:sz w:val="24"/>
          <w:szCs w:val="24"/>
        </w:rPr>
        <w:t>9133</w:t>
      </w:r>
      <w:r w:rsidRPr="00A67DD9">
        <w:rPr>
          <w:b/>
          <w:sz w:val="24"/>
          <w:szCs w:val="24"/>
        </w:rPr>
        <w:t>)</w:t>
      </w:r>
      <w:r w:rsidR="00403417">
        <w:rPr>
          <w:b/>
          <w:sz w:val="24"/>
          <w:szCs w:val="24"/>
        </w:rPr>
        <w:t xml:space="preserve"> </w:t>
      </w:r>
    </w:p>
    <w:p w14:paraId="679D8576" w14:textId="6814BDF7" w:rsidR="001E27C9" w:rsidRDefault="00812004" w:rsidP="0032217F">
      <w:pPr>
        <w:jc w:val="both"/>
        <w:rPr>
          <w:sz w:val="20"/>
          <w:szCs w:val="20"/>
        </w:rPr>
      </w:pPr>
      <w:r w:rsidRPr="001B236A">
        <w:rPr>
          <w:sz w:val="20"/>
          <w:szCs w:val="20"/>
        </w:rPr>
        <w:t xml:space="preserve">Els departaments i entitats </w:t>
      </w:r>
      <w:r w:rsidR="0032217F" w:rsidRPr="001B236A">
        <w:rPr>
          <w:sz w:val="20"/>
          <w:szCs w:val="20"/>
        </w:rPr>
        <w:t xml:space="preserve">del sector públic </w:t>
      </w:r>
      <w:r w:rsidRPr="001B236A">
        <w:rPr>
          <w:sz w:val="20"/>
          <w:szCs w:val="20"/>
        </w:rPr>
        <w:t xml:space="preserve">que comprin </w:t>
      </w:r>
      <w:r w:rsidR="001E27C9">
        <w:rPr>
          <w:sz w:val="20"/>
          <w:szCs w:val="20"/>
        </w:rPr>
        <w:t xml:space="preserve">els </w:t>
      </w:r>
      <w:r w:rsidRPr="001B236A">
        <w:rPr>
          <w:sz w:val="20"/>
          <w:szCs w:val="20"/>
        </w:rPr>
        <w:t xml:space="preserve">serveis </w:t>
      </w:r>
      <w:r w:rsidR="001E27C9">
        <w:rPr>
          <w:sz w:val="20"/>
          <w:szCs w:val="20"/>
        </w:rPr>
        <w:t>de subministrament de la llum a L’Energètica</w:t>
      </w:r>
      <w:r w:rsidRPr="001B236A">
        <w:rPr>
          <w:sz w:val="20"/>
          <w:szCs w:val="20"/>
        </w:rPr>
        <w:t xml:space="preserve">, </w:t>
      </w:r>
      <w:r w:rsidR="001E27C9">
        <w:rPr>
          <w:sz w:val="20"/>
          <w:szCs w:val="20"/>
        </w:rPr>
        <w:t xml:space="preserve">com a mitjà propi de la Generalitat, </w:t>
      </w:r>
      <w:r w:rsidRPr="001B236A">
        <w:rPr>
          <w:sz w:val="20"/>
          <w:szCs w:val="20"/>
        </w:rPr>
        <w:t>han de consignar la despesa a l</w:t>
      </w:r>
      <w:r w:rsidR="001E27C9">
        <w:rPr>
          <w:sz w:val="20"/>
          <w:szCs w:val="20"/>
        </w:rPr>
        <w:t>a</w:t>
      </w:r>
      <w:r w:rsidRPr="001B236A">
        <w:rPr>
          <w:sz w:val="20"/>
          <w:szCs w:val="20"/>
        </w:rPr>
        <w:t xml:space="preserve"> partid</w:t>
      </w:r>
      <w:r w:rsidR="001E27C9">
        <w:rPr>
          <w:sz w:val="20"/>
          <w:szCs w:val="20"/>
        </w:rPr>
        <w:t>a</w:t>
      </w:r>
      <w:r w:rsidRPr="001B236A">
        <w:rPr>
          <w:sz w:val="20"/>
          <w:szCs w:val="20"/>
        </w:rPr>
        <w:t xml:space="preserve"> de capítol 2, </w:t>
      </w:r>
      <w:r w:rsidR="001E27C9" w:rsidRPr="001E27C9">
        <w:rPr>
          <w:b/>
          <w:bCs/>
          <w:sz w:val="20"/>
          <w:szCs w:val="20"/>
        </w:rPr>
        <w:t>2210008 Subministrament de L’Energètica</w:t>
      </w:r>
      <w:r w:rsidRPr="001B236A">
        <w:rPr>
          <w:sz w:val="20"/>
          <w:szCs w:val="20"/>
        </w:rPr>
        <w:t xml:space="preserve"> . </w:t>
      </w:r>
      <w:r w:rsidR="00F76177">
        <w:rPr>
          <w:sz w:val="20"/>
          <w:szCs w:val="20"/>
        </w:rPr>
        <w:t>En la despesa de capítol 2, aquesta</w:t>
      </w:r>
      <w:r w:rsidRPr="001B236A">
        <w:rPr>
          <w:sz w:val="20"/>
          <w:szCs w:val="20"/>
        </w:rPr>
        <w:t xml:space="preserve"> consolida parcialment amb les partides d’ing</w:t>
      </w:r>
      <w:r w:rsidR="00F76177">
        <w:rPr>
          <w:sz w:val="20"/>
          <w:szCs w:val="20"/>
        </w:rPr>
        <w:t>rés de</w:t>
      </w:r>
      <w:r w:rsidR="001E27C9">
        <w:rPr>
          <w:sz w:val="20"/>
          <w:szCs w:val="20"/>
        </w:rPr>
        <w:t xml:space="preserve"> L’Energètica</w:t>
      </w:r>
      <w:r w:rsidR="00F76177">
        <w:rPr>
          <w:sz w:val="20"/>
          <w:szCs w:val="20"/>
        </w:rPr>
        <w:t xml:space="preserve"> del capítol 3</w:t>
      </w:r>
      <w:r w:rsidRPr="001B236A">
        <w:rPr>
          <w:sz w:val="20"/>
          <w:szCs w:val="20"/>
        </w:rPr>
        <w:t>, d’acord amb el que s’indic</w:t>
      </w:r>
      <w:r w:rsidR="004473F6" w:rsidRPr="001B236A">
        <w:rPr>
          <w:sz w:val="20"/>
          <w:szCs w:val="20"/>
        </w:rPr>
        <w:t>a a continuació</w:t>
      </w:r>
      <w:r w:rsidR="00276899" w:rsidRPr="001B236A">
        <w:rPr>
          <w:sz w:val="20"/>
          <w:szCs w:val="20"/>
        </w:rPr>
        <w:t>, per tant, els departaments i entitats marcaran la X de consolidació parcial</w:t>
      </w:r>
      <w:r w:rsidR="0032217F" w:rsidRPr="001B236A">
        <w:rPr>
          <w:sz w:val="20"/>
          <w:szCs w:val="20"/>
        </w:rPr>
        <w:t>.</w:t>
      </w:r>
      <w:r w:rsidR="004473F6" w:rsidRPr="001B236A">
        <w:rPr>
          <w:sz w:val="20"/>
          <w:szCs w:val="20"/>
        </w:rPr>
        <w:t xml:space="preserve"> </w:t>
      </w:r>
      <w:r w:rsidR="00336A0A" w:rsidRPr="001B236A">
        <w:rPr>
          <w:sz w:val="20"/>
          <w:szCs w:val="20"/>
        </w:rPr>
        <w:t xml:space="preserve">En aquest cas,  la partida d’ingrés </w:t>
      </w:r>
      <w:r w:rsidR="00F76177">
        <w:rPr>
          <w:sz w:val="20"/>
          <w:szCs w:val="20"/>
        </w:rPr>
        <w:t xml:space="preserve">receptora </w:t>
      </w:r>
      <w:r w:rsidR="00336A0A" w:rsidRPr="001B236A">
        <w:rPr>
          <w:sz w:val="20"/>
          <w:szCs w:val="20"/>
        </w:rPr>
        <w:t>de l’e</w:t>
      </w:r>
      <w:r w:rsidR="00336A0A">
        <w:rPr>
          <w:sz w:val="20"/>
          <w:szCs w:val="20"/>
        </w:rPr>
        <w:t xml:space="preserve">ntitat </w:t>
      </w:r>
      <w:r w:rsidR="003F3FA0">
        <w:rPr>
          <w:sz w:val="20"/>
          <w:szCs w:val="20"/>
        </w:rPr>
        <w:t>9133</w:t>
      </w:r>
      <w:r w:rsidR="001E27C9">
        <w:rPr>
          <w:sz w:val="20"/>
          <w:szCs w:val="20"/>
        </w:rPr>
        <w:t xml:space="preserve"> </w:t>
      </w:r>
      <w:r w:rsidR="00336A0A">
        <w:rPr>
          <w:sz w:val="20"/>
          <w:szCs w:val="20"/>
        </w:rPr>
        <w:t xml:space="preserve">ha de ser la </w:t>
      </w:r>
      <w:r w:rsidR="001E27C9" w:rsidRPr="001E27C9">
        <w:rPr>
          <w:b/>
          <w:bCs/>
          <w:sz w:val="20"/>
          <w:szCs w:val="20"/>
        </w:rPr>
        <w:t>319000900 Prestacions d'altres serveis a entitats de dins del sector públic</w:t>
      </w:r>
      <w:r w:rsidR="001E27C9">
        <w:rPr>
          <w:sz w:val="20"/>
          <w:szCs w:val="20"/>
        </w:rPr>
        <w:t xml:space="preserve"> </w:t>
      </w:r>
    </w:p>
    <w:p w14:paraId="3550E5F8" w14:textId="1D1E20D4" w:rsidR="00812004" w:rsidRDefault="00F76177" w:rsidP="00311AAC">
      <w:pPr>
        <w:jc w:val="both"/>
        <w:rPr>
          <w:sz w:val="20"/>
          <w:szCs w:val="20"/>
        </w:rPr>
      </w:pPr>
      <w:r>
        <w:rPr>
          <w:sz w:val="20"/>
          <w:szCs w:val="20"/>
        </w:rPr>
        <w:t>Cal tenir en compte que de</w:t>
      </w:r>
      <w:r w:rsidR="006C4994" w:rsidRPr="001B236A">
        <w:rPr>
          <w:sz w:val="20"/>
          <w:szCs w:val="20"/>
        </w:rPr>
        <w:t xml:space="preserve"> l’import a consolidar</w:t>
      </w:r>
      <w:r w:rsidR="004473F6" w:rsidRPr="001B236A">
        <w:rPr>
          <w:sz w:val="20"/>
          <w:szCs w:val="20"/>
        </w:rPr>
        <w:t xml:space="preserve"> es descompta el 21% de l’IVA</w:t>
      </w:r>
      <w:r w:rsidR="00311AAC" w:rsidRPr="001B236A">
        <w:rPr>
          <w:sz w:val="20"/>
          <w:szCs w:val="20"/>
        </w:rPr>
        <w:t xml:space="preserve"> </w:t>
      </w:r>
      <w:r w:rsidR="006C4994" w:rsidRPr="001B236A">
        <w:rPr>
          <w:sz w:val="20"/>
          <w:szCs w:val="20"/>
        </w:rPr>
        <w:t xml:space="preserve"> de tots </w:t>
      </w:r>
      <w:r w:rsidR="003F3FA0">
        <w:rPr>
          <w:sz w:val="20"/>
          <w:szCs w:val="20"/>
        </w:rPr>
        <w:t>el</w:t>
      </w:r>
      <w:r w:rsidR="006C4994" w:rsidRPr="001B236A">
        <w:rPr>
          <w:sz w:val="20"/>
          <w:szCs w:val="20"/>
        </w:rPr>
        <w:t>s serveis</w:t>
      </w:r>
      <w:r w:rsidR="003F3FA0">
        <w:rPr>
          <w:sz w:val="20"/>
          <w:szCs w:val="20"/>
        </w:rPr>
        <w:t>.</w:t>
      </w:r>
      <w:r w:rsidR="006C4994" w:rsidRPr="001B236A">
        <w:rPr>
          <w:sz w:val="20"/>
          <w:szCs w:val="20"/>
        </w:rPr>
        <w:t xml:space="preserve"> </w:t>
      </w:r>
    </w:p>
    <w:p w14:paraId="35D36C75" w14:textId="72BDF0F1" w:rsidR="001E27C9" w:rsidRDefault="001E27C9" w:rsidP="00311AAC">
      <w:pPr>
        <w:jc w:val="both"/>
        <w:rPr>
          <w:sz w:val="20"/>
          <w:szCs w:val="20"/>
        </w:rPr>
      </w:pPr>
      <w:r w:rsidRPr="001E27C9">
        <w:rPr>
          <w:noProof/>
        </w:rPr>
        <w:drawing>
          <wp:inline distT="0" distB="0" distL="0" distR="0" wp14:anchorId="3C8EEED3" wp14:editId="09827FC0">
            <wp:extent cx="8551545" cy="434975"/>
            <wp:effectExtent l="0" t="0" r="1905" b="3175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154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8118A" w14:textId="77777777" w:rsidR="001E27C9" w:rsidRDefault="001E27C9" w:rsidP="00311AAC">
      <w:pPr>
        <w:jc w:val="both"/>
        <w:rPr>
          <w:sz w:val="20"/>
          <w:szCs w:val="20"/>
        </w:rPr>
      </w:pPr>
    </w:p>
    <w:p w14:paraId="1E9B91A0" w14:textId="77777777" w:rsidR="001E27C9" w:rsidRPr="001B236A" w:rsidRDefault="001E27C9" w:rsidP="00311AAC">
      <w:pPr>
        <w:jc w:val="both"/>
        <w:rPr>
          <w:sz w:val="20"/>
          <w:szCs w:val="20"/>
        </w:rPr>
      </w:pPr>
    </w:p>
    <w:p w14:paraId="0CA9D9C4" w14:textId="03C2FE59" w:rsidR="00F76177" w:rsidRDefault="00F76177" w:rsidP="001B236A">
      <w:pPr>
        <w:pStyle w:val="Pargrafdellista"/>
        <w:spacing w:line="276" w:lineRule="auto"/>
        <w:ind w:left="-11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6F43082D" w14:textId="77777777" w:rsidR="001B236A" w:rsidRDefault="001B236A" w:rsidP="001B236A">
      <w:pPr>
        <w:pStyle w:val="Pargrafdellista"/>
        <w:spacing w:line="276" w:lineRule="auto"/>
        <w:ind w:left="-11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7538F1D7" w14:textId="77777777" w:rsidR="002756AD" w:rsidRDefault="002756AD" w:rsidP="001A0F8A">
      <w:pPr>
        <w:rPr>
          <w:rFonts w:cs="Arial"/>
          <w:color w:val="FF0000"/>
          <w:sz w:val="18"/>
          <w:szCs w:val="18"/>
        </w:rPr>
      </w:pPr>
    </w:p>
    <w:p w14:paraId="24A2AE75" w14:textId="77777777" w:rsidR="002756AD" w:rsidRPr="001A0F8A" w:rsidRDefault="002756AD" w:rsidP="001A0F8A">
      <w:pPr>
        <w:rPr>
          <w:rFonts w:cs="Arial"/>
          <w:color w:val="FF0000"/>
          <w:sz w:val="18"/>
          <w:szCs w:val="18"/>
        </w:rPr>
        <w:sectPr w:rsidR="002756AD" w:rsidRPr="001A0F8A" w:rsidSect="0061307E">
          <w:headerReference w:type="default" r:id="rId9"/>
          <w:pgSz w:w="16838" w:h="11906" w:orient="landscape"/>
          <w:pgMar w:top="1701" w:right="1954" w:bottom="1701" w:left="1417" w:header="708" w:footer="708" w:gutter="0"/>
          <w:cols w:space="708"/>
          <w:docGrid w:linePitch="360"/>
        </w:sectPr>
      </w:pPr>
    </w:p>
    <w:p w14:paraId="100B80F8" w14:textId="77777777" w:rsidR="00514DFD" w:rsidRDefault="00514DFD" w:rsidP="00DF06CF">
      <w:pPr>
        <w:pStyle w:val="Pargrafdellista"/>
        <w:spacing w:after="0" w:line="276" w:lineRule="auto"/>
        <w:contextualSpacing w:val="0"/>
        <w:jc w:val="both"/>
        <w:rPr>
          <w:rFonts w:cs="Arial"/>
          <w:color w:val="FF0000"/>
          <w:sz w:val="18"/>
          <w:szCs w:val="18"/>
        </w:rPr>
        <w:sectPr w:rsidR="00514DFD" w:rsidSect="00514DFD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14:paraId="245F61FE" w14:textId="77777777" w:rsidR="00DF06CF" w:rsidRDefault="00DF06CF" w:rsidP="0061307E">
      <w:pPr>
        <w:pStyle w:val="Pargrafdellista"/>
        <w:spacing w:after="0"/>
        <w:rPr>
          <w:sz w:val="18"/>
          <w:szCs w:val="18"/>
        </w:rPr>
        <w:sectPr w:rsidR="00DF06CF" w:rsidSect="00DF06CF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14:paraId="7A3F1414" w14:textId="77777777" w:rsidR="004F42A4" w:rsidRDefault="004F42A4" w:rsidP="004F42A4">
      <w:pPr>
        <w:pStyle w:val="Pargrafdellista"/>
        <w:rPr>
          <w:sz w:val="18"/>
          <w:szCs w:val="18"/>
        </w:rPr>
      </w:pPr>
    </w:p>
    <w:p w14:paraId="60F2360E" w14:textId="77777777" w:rsidR="004F42A4" w:rsidRPr="007613C5" w:rsidRDefault="004F42A4" w:rsidP="004F42A4">
      <w:pPr>
        <w:rPr>
          <w:sz w:val="18"/>
          <w:szCs w:val="18"/>
        </w:rPr>
      </w:pPr>
    </w:p>
    <w:p w14:paraId="47109B6A" w14:textId="77777777" w:rsidR="007613C5" w:rsidRPr="0061307E" w:rsidRDefault="004F42A4" w:rsidP="0061307E">
      <w:pPr>
        <w:spacing w:after="200" w:line="276" w:lineRule="auto"/>
        <w:ind w:left="720"/>
        <w:jc w:val="both"/>
        <w:rPr>
          <w:rFonts w:cs="Arial"/>
          <w:b/>
          <w:sz w:val="18"/>
          <w:szCs w:val="18"/>
        </w:rPr>
      </w:pPr>
      <w:r w:rsidRPr="00392E2B">
        <w:rPr>
          <w:rFonts w:cs="Arial"/>
          <w:sz w:val="18"/>
          <w:szCs w:val="18"/>
        </w:rPr>
        <w:t xml:space="preserve">                                               </w:t>
      </w:r>
      <w:r>
        <w:rPr>
          <w:rFonts w:cs="Arial"/>
          <w:color w:val="FF0000"/>
          <w:sz w:val="18"/>
          <w:szCs w:val="18"/>
        </w:rPr>
        <w:t xml:space="preserve">                                                                           </w:t>
      </w:r>
      <w:r w:rsidRPr="004F43DB">
        <w:rPr>
          <w:rFonts w:cs="Arial"/>
          <w:color w:val="FF0000"/>
          <w:sz w:val="18"/>
          <w:szCs w:val="18"/>
        </w:rPr>
        <w:t xml:space="preserve">   </w:t>
      </w:r>
      <w:r>
        <w:rPr>
          <w:rFonts w:cs="Arial"/>
          <w:color w:val="FF0000"/>
          <w:sz w:val="18"/>
          <w:szCs w:val="18"/>
        </w:rPr>
        <w:t xml:space="preserve">     </w:t>
      </w:r>
      <w:r w:rsidR="005A5321">
        <w:rPr>
          <w:rFonts w:cs="Arial"/>
          <w:b/>
          <w:color w:val="FF0000"/>
          <w:sz w:val="18"/>
          <w:szCs w:val="18"/>
        </w:rPr>
        <w:t xml:space="preserve">                                                       </w:t>
      </w:r>
      <w:r w:rsidR="00834827" w:rsidRPr="004F43DB">
        <w:rPr>
          <w:rFonts w:cs="Arial"/>
          <w:color w:val="FF0000"/>
          <w:sz w:val="18"/>
          <w:szCs w:val="18"/>
        </w:rPr>
        <w:t xml:space="preserve">                 </w:t>
      </w:r>
      <w:r w:rsidR="00834827">
        <w:rPr>
          <w:rFonts w:cs="Arial"/>
          <w:color w:val="FF0000"/>
          <w:sz w:val="18"/>
          <w:szCs w:val="18"/>
        </w:rPr>
        <w:t xml:space="preserve">      </w:t>
      </w:r>
      <w:r w:rsidR="005A5321">
        <w:rPr>
          <w:rFonts w:cs="Arial"/>
          <w:color w:val="FF0000"/>
          <w:sz w:val="18"/>
          <w:szCs w:val="18"/>
        </w:rPr>
        <w:t xml:space="preserve">                                                                       </w:t>
      </w:r>
      <w:r w:rsidR="00834827">
        <w:rPr>
          <w:rFonts w:cs="Arial"/>
          <w:color w:val="FF0000"/>
          <w:sz w:val="18"/>
          <w:szCs w:val="18"/>
        </w:rPr>
        <w:t xml:space="preserve">  </w:t>
      </w:r>
      <w:r w:rsidR="00834827" w:rsidRPr="004F43DB">
        <w:rPr>
          <w:rFonts w:cs="Arial"/>
          <w:color w:val="FF0000"/>
          <w:sz w:val="18"/>
          <w:szCs w:val="18"/>
        </w:rPr>
        <w:t xml:space="preserve">   </w:t>
      </w:r>
      <w:r w:rsidR="00834827">
        <w:rPr>
          <w:rFonts w:cs="Arial"/>
          <w:color w:val="FF0000"/>
          <w:sz w:val="18"/>
          <w:szCs w:val="18"/>
        </w:rPr>
        <w:t xml:space="preserve">     </w:t>
      </w:r>
      <w:r w:rsidR="00834827" w:rsidRPr="004F43DB">
        <w:rPr>
          <w:rFonts w:cs="Arial"/>
          <w:color w:val="FF0000"/>
          <w:sz w:val="18"/>
          <w:szCs w:val="18"/>
        </w:rPr>
        <w:t xml:space="preserve">- </w:t>
      </w:r>
    </w:p>
    <w:sectPr w:rsidR="007613C5" w:rsidRPr="0061307E" w:rsidSect="00514DFD">
      <w:type w:val="continuous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7C515" w14:textId="77777777" w:rsidR="005040AA" w:rsidRDefault="005040AA" w:rsidP="005040AA">
      <w:pPr>
        <w:spacing w:after="0" w:line="240" w:lineRule="auto"/>
      </w:pPr>
      <w:r>
        <w:separator/>
      </w:r>
    </w:p>
  </w:endnote>
  <w:endnote w:type="continuationSeparator" w:id="0">
    <w:p w14:paraId="0464A2F6" w14:textId="77777777" w:rsidR="005040AA" w:rsidRDefault="005040AA" w:rsidP="0050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C149F" w14:textId="77777777" w:rsidR="005040AA" w:rsidRDefault="005040AA" w:rsidP="005040AA">
      <w:pPr>
        <w:spacing w:after="0" w:line="240" w:lineRule="auto"/>
      </w:pPr>
      <w:r>
        <w:separator/>
      </w:r>
    </w:p>
  </w:footnote>
  <w:footnote w:type="continuationSeparator" w:id="0">
    <w:p w14:paraId="1822C352" w14:textId="77777777" w:rsidR="005040AA" w:rsidRDefault="005040AA" w:rsidP="00504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1C03" w14:textId="69D7B234" w:rsidR="005040AA" w:rsidRDefault="00DF5333" w:rsidP="005040AA">
    <w:pPr>
      <w:pStyle w:val="Capalera"/>
      <w:ind w:hanging="142"/>
    </w:pPr>
    <w:r>
      <w:rPr>
        <w:noProof/>
        <w:lang w:eastAsia="ca-ES"/>
      </w:rPr>
      <w:drawing>
        <wp:inline distT="0" distB="0" distL="0" distR="0" wp14:anchorId="12DC5613" wp14:editId="29DEE0EF">
          <wp:extent cx="2953512" cy="320040"/>
          <wp:effectExtent l="0" t="0" r="0" b="3810"/>
          <wp:docPr id="2103638622" name="Imatge 1" descr="Logotip del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638622" name="Imatge 1" descr="Logotip del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512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A7A0C0" w14:textId="77777777" w:rsidR="005040AA" w:rsidRDefault="005040A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C7292"/>
    <w:multiLevelType w:val="hybridMultilevel"/>
    <w:tmpl w:val="343E93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23F6A"/>
    <w:multiLevelType w:val="hybridMultilevel"/>
    <w:tmpl w:val="E72068B2"/>
    <w:lvl w:ilvl="0" w:tplc="6CF8EF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D7A41"/>
    <w:multiLevelType w:val="hybridMultilevel"/>
    <w:tmpl w:val="9F3EBF5E"/>
    <w:lvl w:ilvl="0" w:tplc="040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2104062656">
    <w:abstractNumId w:val="1"/>
  </w:num>
  <w:num w:numId="2" w16cid:durableId="1674411247">
    <w:abstractNumId w:val="0"/>
  </w:num>
  <w:num w:numId="3" w16cid:durableId="96095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C5"/>
    <w:rsid w:val="00021FC8"/>
    <w:rsid w:val="00022B25"/>
    <w:rsid w:val="00034419"/>
    <w:rsid w:val="000D7B3A"/>
    <w:rsid w:val="00136EC3"/>
    <w:rsid w:val="001755B5"/>
    <w:rsid w:val="001A0F8A"/>
    <w:rsid w:val="001B236A"/>
    <w:rsid w:val="001E27C9"/>
    <w:rsid w:val="001E36CB"/>
    <w:rsid w:val="00231BE9"/>
    <w:rsid w:val="002529AD"/>
    <w:rsid w:val="002756AD"/>
    <w:rsid w:val="00276899"/>
    <w:rsid w:val="00276CF0"/>
    <w:rsid w:val="002B1EBE"/>
    <w:rsid w:val="002C1F29"/>
    <w:rsid w:val="002F1021"/>
    <w:rsid w:val="00311AAC"/>
    <w:rsid w:val="003220B9"/>
    <w:rsid w:val="0032217F"/>
    <w:rsid w:val="00322181"/>
    <w:rsid w:val="00336A0A"/>
    <w:rsid w:val="00366200"/>
    <w:rsid w:val="00392E2B"/>
    <w:rsid w:val="003B28B5"/>
    <w:rsid w:val="003F3FA0"/>
    <w:rsid w:val="00403417"/>
    <w:rsid w:val="00404911"/>
    <w:rsid w:val="004473F6"/>
    <w:rsid w:val="004722C5"/>
    <w:rsid w:val="004E7DB2"/>
    <w:rsid w:val="004F42A4"/>
    <w:rsid w:val="004F43DB"/>
    <w:rsid w:val="005040AA"/>
    <w:rsid w:val="00514DFD"/>
    <w:rsid w:val="005A5321"/>
    <w:rsid w:val="005D7AB3"/>
    <w:rsid w:val="0061307E"/>
    <w:rsid w:val="006443CE"/>
    <w:rsid w:val="006C4994"/>
    <w:rsid w:val="0076008D"/>
    <w:rsid w:val="007613C5"/>
    <w:rsid w:val="007B761A"/>
    <w:rsid w:val="007C0BB8"/>
    <w:rsid w:val="007C2EE4"/>
    <w:rsid w:val="007D0EF2"/>
    <w:rsid w:val="00812004"/>
    <w:rsid w:val="00834827"/>
    <w:rsid w:val="00851F4E"/>
    <w:rsid w:val="00865985"/>
    <w:rsid w:val="008767EB"/>
    <w:rsid w:val="00891C71"/>
    <w:rsid w:val="008B2D04"/>
    <w:rsid w:val="008B3742"/>
    <w:rsid w:val="00912B3B"/>
    <w:rsid w:val="009462B9"/>
    <w:rsid w:val="00960EBA"/>
    <w:rsid w:val="009B13C0"/>
    <w:rsid w:val="009D09FC"/>
    <w:rsid w:val="009F3338"/>
    <w:rsid w:val="00A16DD7"/>
    <w:rsid w:val="00A67DD9"/>
    <w:rsid w:val="00B02C75"/>
    <w:rsid w:val="00B40441"/>
    <w:rsid w:val="00B46D53"/>
    <w:rsid w:val="00B56B8D"/>
    <w:rsid w:val="00BE6F72"/>
    <w:rsid w:val="00C049DE"/>
    <w:rsid w:val="00C27013"/>
    <w:rsid w:val="00C8137D"/>
    <w:rsid w:val="00C94C7D"/>
    <w:rsid w:val="00CB2F85"/>
    <w:rsid w:val="00D57F62"/>
    <w:rsid w:val="00D820A3"/>
    <w:rsid w:val="00DB57BB"/>
    <w:rsid w:val="00DB5807"/>
    <w:rsid w:val="00DB72A3"/>
    <w:rsid w:val="00DD3064"/>
    <w:rsid w:val="00DD6948"/>
    <w:rsid w:val="00DE1168"/>
    <w:rsid w:val="00DF06CF"/>
    <w:rsid w:val="00DF5333"/>
    <w:rsid w:val="00E317FF"/>
    <w:rsid w:val="00E507CD"/>
    <w:rsid w:val="00E90F1C"/>
    <w:rsid w:val="00EB6AC2"/>
    <w:rsid w:val="00EE7B7B"/>
    <w:rsid w:val="00EF2511"/>
    <w:rsid w:val="00F06034"/>
    <w:rsid w:val="00F17CF3"/>
    <w:rsid w:val="00F375E1"/>
    <w:rsid w:val="00F456B2"/>
    <w:rsid w:val="00F76177"/>
    <w:rsid w:val="00FB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438DF2"/>
  <w15:chartTrackingRefBased/>
  <w15:docId w15:val="{4FCDBCAC-FAA8-4FAA-A8A4-2D2E516D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613C5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4F42A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4F42A4"/>
    <w:pPr>
      <w:spacing w:after="0" w:line="240" w:lineRule="auto"/>
    </w:pPr>
    <w:rPr>
      <w:rFonts w:eastAsiaTheme="minorEastAsia" w:cs="Times New Roman"/>
      <w:sz w:val="20"/>
      <w:szCs w:val="20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F42A4"/>
    <w:rPr>
      <w:rFonts w:eastAsiaTheme="minorEastAsia" w:cs="Times New Roman"/>
      <w:sz w:val="20"/>
      <w:szCs w:val="20"/>
      <w:lang w:eastAsia="ca-ES"/>
    </w:rPr>
  </w:style>
  <w:style w:type="character" w:styleId="mfasisubtil">
    <w:name w:val="Subtle Emphasis"/>
    <w:basedOn w:val="Lletraperdefectedelpargraf"/>
    <w:uiPriority w:val="19"/>
    <w:qFormat/>
    <w:rsid w:val="004F42A4"/>
    <w:rPr>
      <w:i/>
      <w:iCs/>
    </w:rPr>
  </w:style>
  <w:style w:type="table" w:styleId="Ombrejatsuaumfasi1">
    <w:name w:val="Light Shading Accent 1"/>
    <w:basedOn w:val="Taulanormal"/>
    <w:uiPriority w:val="60"/>
    <w:rsid w:val="004F42A4"/>
    <w:pPr>
      <w:spacing w:after="0" w:line="240" w:lineRule="auto"/>
    </w:pPr>
    <w:rPr>
      <w:rFonts w:eastAsiaTheme="minorEastAsia"/>
      <w:color w:val="2E74B5" w:themeColor="accent1" w:themeShade="BF"/>
      <w:lang w:eastAsia="ca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ulaambquadrcula">
    <w:name w:val="Table Grid"/>
    <w:basedOn w:val="Taulanormal"/>
    <w:uiPriority w:val="39"/>
    <w:rsid w:val="004F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senzilla2">
    <w:name w:val="Plain Table 2"/>
    <w:basedOn w:val="Taulanormal"/>
    <w:uiPriority w:val="42"/>
    <w:rsid w:val="00DF06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alera">
    <w:name w:val="header"/>
    <w:basedOn w:val="Normal"/>
    <w:link w:val="CapaleraCar"/>
    <w:uiPriority w:val="99"/>
    <w:unhideWhenUsed/>
    <w:rsid w:val="005040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040AA"/>
  </w:style>
  <w:style w:type="paragraph" w:styleId="Peu">
    <w:name w:val="footer"/>
    <w:basedOn w:val="Normal"/>
    <w:link w:val="PeuCar"/>
    <w:uiPriority w:val="99"/>
    <w:unhideWhenUsed/>
    <w:rsid w:val="005040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040AA"/>
  </w:style>
  <w:style w:type="character" w:styleId="Textennegreta">
    <w:name w:val="Strong"/>
    <w:basedOn w:val="Lletraperdefectedelpargraf"/>
    <w:uiPriority w:val="22"/>
    <w:qFormat/>
    <w:rsid w:val="006C49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19701-1FE0-4762-8E45-D3AF6D994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Consolidacions l'Energètica</vt:lpstr>
      <vt:lpstr/>
    </vt:vector>
  </TitlesOfParts>
  <Company>CTTI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Consolidacions l'Energètica</dc:title>
  <dc:subject>Consolidacions l'Energètica</dc:subject>
  <dc:creator>Generalitat de Catalunya</dc:creator>
  <cp:keywords>consolidacions, energètica</cp:keywords>
  <dc:description/>
  <cp:revision>4</cp:revision>
  <dcterms:created xsi:type="dcterms:W3CDTF">2024-10-15T06:22:00Z</dcterms:created>
  <dcterms:modified xsi:type="dcterms:W3CDTF">2025-10-08T09:50:00Z</dcterms:modified>
</cp:coreProperties>
</file>