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B752" w14:textId="77777777" w:rsidR="00B56B8D" w:rsidRDefault="004F42A4" w:rsidP="002249E7">
      <w:pPr>
        <w:rPr>
          <w:b/>
          <w:sz w:val="24"/>
          <w:szCs w:val="24"/>
        </w:rPr>
      </w:pPr>
      <w:r w:rsidRPr="00A67DD9">
        <w:rPr>
          <w:b/>
          <w:sz w:val="24"/>
          <w:szCs w:val="24"/>
        </w:rPr>
        <w:t xml:space="preserve">CONSOLIDACIONS </w:t>
      </w:r>
      <w:r w:rsidR="00FB1407">
        <w:rPr>
          <w:b/>
          <w:sz w:val="24"/>
          <w:szCs w:val="24"/>
        </w:rPr>
        <w:t xml:space="preserve">AMB L’INSTITUT CATALÀ DE FINANCES </w:t>
      </w:r>
      <w:r w:rsidRPr="00A67DD9">
        <w:rPr>
          <w:b/>
          <w:sz w:val="24"/>
          <w:szCs w:val="24"/>
        </w:rPr>
        <w:t>(</w:t>
      </w:r>
      <w:r w:rsidR="00E82436">
        <w:rPr>
          <w:b/>
          <w:sz w:val="24"/>
          <w:szCs w:val="24"/>
        </w:rPr>
        <w:t xml:space="preserve">CODI ENTITAT </w:t>
      </w:r>
      <w:r w:rsidRPr="00A67DD9">
        <w:rPr>
          <w:b/>
          <w:sz w:val="24"/>
          <w:szCs w:val="24"/>
        </w:rPr>
        <w:t>6</w:t>
      </w:r>
      <w:r w:rsidR="00494BBA">
        <w:rPr>
          <w:b/>
          <w:sz w:val="24"/>
          <w:szCs w:val="24"/>
        </w:rPr>
        <w:t>330</w:t>
      </w:r>
      <w:r w:rsidRPr="00A67DD9">
        <w:rPr>
          <w:b/>
          <w:sz w:val="24"/>
          <w:szCs w:val="24"/>
        </w:rPr>
        <w:t>)</w:t>
      </w:r>
      <w:r w:rsidR="00E82436">
        <w:rPr>
          <w:b/>
          <w:sz w:val="24"/>
          <w:szCs w:val="24"/>
        </w:rPr>
        <w:t xml:space="preserve">  EN CONCEPTE DE </w:t>
      </w:r>
      <w:r w:rsidR="002249E7">
        <w:rPr>
          <w:b/>
          <w:sz w:val="24"/>
          <w:szCs w:val="24"/>
        </w:rPr>
        <w:t>PRÉSTECS A L</w:t>
      </w:r>
      <w:r w:rsidR="00E82436">
        <w:rPr>
          <w:b/>
          <w:sz w:val="24"/>
          <w:szCs w:val="24"/>
        </w:rPr>
        <w:t>LARG I CURT, DIPÒSITS I FIANCES</w:t>
      </w:r>
    </w:p>
    <w:p w14:paraId="50D1A5F8" w14:textId="7581E62C" w:rsidR="00FE6BA6" w:rsidRDefault="00FE6BA6" w:rsidP="00CC569B">
      <w:pPr>
        <w:jc w:val="both"/>
        <w:rPr>
          <w:rFonts w:cs="Arial"/>
          <w:sz w:val="18"/>
          <w:szCs w:val="18"/>
        </w:rPr>
      </w:pPr>
      <w:r w:rsidRPr="001A5555">
        <w:rPr>
          <w:rFonts w:cs="Arial"/>
          <w:sz w:val="18"/>
          <w:szCs w:val="18"/>
        </w:rPr>
        <w:t>Les entitats que prevegin el retorn de crèdits ICF, ja siguin a curt o a llarg, han d’imputar el crèdit a les aplicacions de despesa que s’indica a continuació i informar la taula de consolidació amb les partides d’ingrés de l’ICF que s’indiquen. Normalment, es tracta d</w:t>
      </w:r>
      <w:r w:rsidR="001A5555">
        <w:rPr>
          <w:rFonts w:cs="Arial"/>
          <w:sz w:val="18"/>
          <w:szCs w:val="18"/>
        </w:rPr>
        <w:t xml:space="preserve">’import parcials de consolidació, </w:t>
      </w:r>
      <w:r w:rsidRPr="001A5555">
        <w:rPr>
          <w:rFonts w:cs="Arial"/>
          <w:sz w:val="18"/>
          <w:szCs w:val="18"/>
        </w:rPr>
        <w:t xml:space="preserve"> per tant hauran d’informar també de l’import que consolida i marcar la X a “Consolidacions parcials”. Ara bé, si </w:t>
      </w:r>
      <w:r>
        <w:rPr>
          <w:rFonts w:cs="Arial"/>
          <w:sz w:val="18"/>
          <w:szCs w:val="18"/>
        </w:rPr>
        <w:t xml:space="preserve"> l’ICF consigna en el seu estat d’ingrés partides nominatives I/810XXXX i I/811XXXX (on XXXX és el codi de l’entitat</w:t>
      </w:r>
      <w:r w:rsidR="001A5555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>, la consolidació passa a ser per l’import total, en aquest cas ja no caldrà informar a la taula de consolidació de l’import parcial</w:t>
      </w:r>
      <w:r w:rsidR="001A5555">
        <w:rPr>
          <w:rFonts w:cs="Arial"/>
          <w:sz w:val="18"/>
          <w:szCs w:val="18"/>
        </w:rPr>
        <w:t xml:space="preserve"> ni marcar la X</w:t>
      </w:r>
      <w:r>
        <w:rPr>
          <w:rFonts w:cs="Arial"/>
          <w:sz w:val="18"/>
          <w:szCs w:val="18"/>
        </w:rPr>
        <w:t xml:space="preserve">, perquè s’entén que tot l’import </w:t>
      </w:r>
      <w:r w:rsidR="001A5555">
        <w:rPr>
          <w:rFonts w:cs="Arial"/>
          <w:sz w:val="18"/>
          <w:szCs w:val="18"/>
        </w:rPr>
        <w:t xml:space="preserve">de despesa consolida amb tot l’import de l’ingrés. </w:t>
      </w:r>
    </w:p>
    <w:p w14:paraId="15D90B7D" w14:textId="77777777" w:rsidR="0049516D" w:rsidRDefault="0049516D" w:rsidP="00833A7C">
      <w:pPr>
        <w:jc w:val="both"/>
        <w:rPr>
          <w:rFonts w:cs="Arial"/>
          <w:sz w:val="18"/>
          <w:szCs w:val="18"/>
        </w:rPr>
      </w:pPr>
    </w:p>
    <w:p w14:paraId="429A7F92" w14:textId="77777777" w:rsidR="006D5E72" w:rsidRDefault="004B6AC6" w:rsidP="00833A7C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  <w:r>
        <w:rPr>
          <w:rFonts w:cs="Arial"/>
          <w:sz w:val="18"/>
          <w:szCs w:val="18"/>
        </w:rPr>
        <w:t xml:space="preserve">En el cas dels </w:t>
      </w:r>
      <w:r w:rsidR="001A5555">
        <w:rPr>
          <w:rFonts w:cs="Arial"/>
          <w:sz w:val="18"/>
          <w:szCs w:val="18"/>
        </w:rPr>
        <w:t xml:space="preserve">préstecs a curt i a llarg, </w:t>
      </w:r>
      <w:r>
        <w:rPr>
          <w:rFonts w:cs="Arial"/>
          <w:sz w:val="18"/>
          <w:szCs w:val="18"/>
        </w:rPr>
        <w:t xml:space="preserve">les consolidacions són parcials i les </w:t>
      </w:r>
      <w:r>
        <w:rPr>
          <w:rFonts w:ascii="Arial" w:eastAsia="Times New Roman" w:hAnsi="Arial" w:cs="Arial"/>
          <w:sz w:val="16"/>
          <w:szCs w:val="16"/>
          <w:lang w:eastAsia="ca-ES"/>
        </w:rPr>
        <w:t>partides d’ingrés i despesa on s’imputen aquests crèdits són les següents:</w:t>
      </w:r>
    </w:p>
    <w:p w14:paraId="3C1CD09E" w14:textId="77777777" w:rsidR="00CC569B" w:rsidRDefault="006F2FF0" w:rsidP="001A03D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  <w:r w:rsidRPr="006F2FF0">
        <w:rPr>
          <w:noProof/>
          <w:lang w:eastAsia="ca-ES"/>
        </w:rPr>
        <w:drawing>
          <wp:inline distT="0" distB="0" distL="0" distR="0" wp14:anchorId="34C4E51B" wp14:editId="00961215">
            <wp:extent cx="8551545" cy="1480075"/>
            <wp:effectExtent l="0" t="0" r="1905" b="635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545" cy="14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094D" w14:textId="77777777" w:rsidR="008B1BC4" w:rsidRDefault="008B1BC4" w:rsidP="001A03D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</w:p>
    <w:p w14:paraId="097DA8E4" w14:textId="77777777" w:rsidR="00DB5807" w:rsidRPr="00D72159" w:rsidRDefault="00CC569B" w:rsidP="00D72159">
      <w:pPr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ca-ES"/>
        </w:rPr>
      </w:pPr>
      <w:r w:rsidRPr="00D72159">
        <w:rPr>
          <w:rFonts w:cs="Arial"/>
          <w:sz w:val="18"/>
          <w:szCs w:val="18"/>
        </w:rPr>
        <w:t>Cal contactar amb l’Institut Català de Finances (nom, telf, mail)</w:t>
      </w:r>
      <w:r w:rsidR="008B1BC4" w:rsidRPr="00D72159">
        <w:rPr>
          <w:rFonts w:cs="Arial"/>
          <w:sz w:val="18"/>
          <w:szCs w:val="18"/>
        </w:rPr>
        <w:t>.</w:t>
      </w:r>
      <w:r w:rsidR="004C7572" w:rsidRPr="00D72159">
        <w:rPr>
          <w:rFonts w:ascii="Arial" w:eastAsia="Times New Roman" w:hAnsi="Arial" w:cs="Arial"/>
          <w:sz w:val="16"/>
          <w:szCs w:val="16"/>
          <w:lang w:eastAsia="ca-ES"/>
        </w:rPr>
        <w:t xml:space="preserve">                                                                                                                                                   </w:t>
      </w:r>
    </w:p>
    <w:sectPr w:rsidR="00DB5807" w:rsidRPr="00D72159" w:rsidSect="006D5E72">
      <w:headerReference w:type="default" r:id="rId9"/>
      <w:pgSz w:w="16838" w:h="11906" w:orient="landscape"/>
      <w:pgMar w:top="1701" w:right="195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B16B" w14:textId="77777777" w:rsidR="009459F5" w:rsidRDefault="009459F5" w:rsidP="009459F5">
      <w:pPr>
        <w:spacing w:after="0" w:line="240" w:lineRule="auto"/>
      </w:pPr>
      <w:r>
        <w:separator/>
      </w:r>
    </w:p>
  </w:endnote>
  <w:endnote w:type="continuationSeparator" w:id="0">
    <w:p w14:paraId="7BE4AA28" w14:textId="77777777" w:rsidR="009459F5" w:rsidRDefault="009459F5" w:rsidP="0094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57DE" w14:textId="77777777" w:rsidR="009459F5" w:rsidRDefault="009459F5" w:rsidP="009459F5">
      <w:pPr>
        <w:spacing w:after="0" w:line="240" w:lineRule="auto"/>
      </w:pPr>
      <w:r>
        <w:separator/>
      </w:r>
    </w:p>
  </w:footnote>
  <w:footnote w:type="continuationSeparator" w:id="0">
    <w:p w14:paraId="44704BFA" w14:textId="77777777" w:rsidR="009459F5" w:rsidRDefault="009459F5" w:rsidP="0094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D6E0" w14:textId="7C1C8AB7" w:rsidR="009459F5" w:rsidRDefault="00166C94" w:rsidP="00B2528B">
    <w:pPr>
      <w:pStyle w:val="Capalera"/>
      <w:ind w:hanging="142"/>
    </w:pPr>
    <w:r>
      <w:rPr>
        <w:noProof/>
      </w:rPr>
      <w:drawing>
        <wp:inline distT="0" distB="0" distL="0" distR="0" wp14:anchorId="6E027CD9" wp14:editId="707C8019">
          <wp:extent cx="2953512" cy="320040"/>
          <wp:effectExtent l="0" t="0" r="0" b="3810"/>
          <wp:docPr id="2103638622" name="Imatge 1" descr="Logotip del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38622" name="Imatge 1" descr="Logotip del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E2159" w14:textId="77777777" w:rsidR="009459F5" w:rsidRDefault="009459F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92"/>
    <w:multiLevelType w:val="hybridMultilevel"/>
    <w:tmpl w:val="343E93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F6A"/>
    <w:multiLevelType w:val="hybridMultilevel"/>
    <w:tmpl w:val="E72068B2"/>
    <w:lvl w:ilvl="0" w:tplc="6CF8E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41"/>
    <w:multiLevelType w:val="hybridMultilevel"/>
    <w:tmpl w:val="9F3EBF5E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7424F94"/>
    <w:multiLevelType w:val="hybridMultilevel"/>
    <w:tmpl w:val="1F4611D6"/>
    <w:lvl w:ilvl="0" w:tplc="BE2E6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433692">
    <w:abstractNumId w:val="1"/>
  </w:num>
  <w:num w:numId="2" w16cid:durableId="1574050887">
    <w:abstractNumId w:val="0"/>
  </w:num>
  <w:num w:numId="3" w16cid:durableId="789936255">
    <w:abstractNumId w:val="2"/>
  </w:num>
  <w:num w:numId="4" w16cid:durableId="18062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5"/>
    <w:rsid w:val="00021FC8"/>
    <w:rsid w:val="00034419"/>
    <w:rsid w:val="00077FFB"/>
    <w:rsid w:val="000D7B3A"/>
    <w:rsid w:val="00136EC3"/>
    <w:rsid w:val="00166C94"/>
    <w:rsid w:val="001755B5"/>
    <w:rsid w:val="001A03D2"/>
    <w:rsid w:val="001A0F8A"/>
    <w:rsid w:val="001A5555"/>
    <w:rsid w:val="001B28EC"/>
    <w:rsid w:val="002249E7"/>
    <w:rsid w:val="00231BE9"/>
    <w:rsid w:val="002529AD"/>
    <w:rsid w:val="002756AD"/>
    <w:rsid w:val="00276CF0"/>
    <w:rsid w:val="002B1EBE"/>
    <w:rsid w:val="002F1021"/>
    <w:rsid w:val="003220B9"/>
    <w:rsid w:val="00366200"/>
    <w:rsid w:val="00392E2B"/>
    <w:rsid w:val="003B28B5"/>
    <w:rsid w:val="00403417"/>
    <w:rsid w:val="00404911"/>
    <w:rsid w:val="00456FAB"/>
    <w:rsid w:val="004722C5"/>
    <w:rsid w:val="00494BBA"/>
    <w:rsid w:val="0049516D"/>
    <w:rsid w:val="004B6AC6"/>
    <w:rsid w:val="004C7572"/>
    <w:rsid w:val="004E7DB2"/>
    <w:rsid w:val="004F42A4"/>
    <w:rsid w:val="004F43DB"/>
    <w:rsid w:val="00514DFD"/>
    <w:rsid w:val="005A5321"/>
    <w:rsid w:val="005D7AB3"/>
    <w:rsid w:val="0061307E"/>
    <w:rsid w:val="006443CE"/>
    <w:rsid w:val="00692A5D"/>
    <w:rsid w:val="00696885"/>
    <w:rsid w:val="006B5798"/>
    <w:rsid w:val="006D5E72"/>
    <w:rsid w:val="006F2FF0"/>
    <w:rsid w:val="006F775C"/>
    <w:rsid w:val="00700A03"/>
    <w:rsid w:val="00705E49"/>
    <w:rsid w:val="0076008D"/>
    <w:rsid w:val="007613C5"/>
    <w:rsid w:val="007B761A"/>
    <w:rsid w:val="007C2EE4"/>
    <w:rsid w:val="00833A7C"/>
    <w:rsid w:val="00833E8C"/>
    <w:rsid w:val="00834827"/>
    <w:rsid w:val="00851F4E"/>
    <w:rsid w:val="00865985"/>
    <w:rsid w:val="00891C71"/>
    <w:rsid w:val="008B1BC4"/>
    <w:rsid w:val="008B2D04"/>
    <w:rsid w:val="00912B3B"/>
    <w:rsid w:val="009459F5"/>
    <w:rsid w:val="009462B9"/>
    <w:rsid w:val="009B13C0"/>
    <w:rsid w:val="009D09FC"/>
    <w:rsid w:val="009F3338"/>
    <w:rsid w:val="00A37F91"/>
    <w:rsid w:val="00A67DD9"/>
    <w:rsid w:val="00A85420"/>
    <w:rsid w:val="00A9197D"/>
    <w:rsid w:val="00B02C75"/>
    <w:rsid w:val="00B2528B"/>
    <w:rsid w:val="00B40441"/>
    <w:rsid w:val="00B46D53"/>
    <w:rsid w:val="00B5453D"/>
    <w:rsid w:val="00B56B8D"/>
    <w:rsid w:val="00BD074E"/>
    <w:rsid w:val="00C27013"/>
    <w:rsid w:val="00C8137D"/>
    <w:rsid w:val="00CB2F85"/>
    <w:rsid w:val="00CC569B"/>
    <w:rsid w:val="00D72159"/>
    <w:rsid w:val="00D820A3"/>
    <w:rsid w:val="00DB5807"/>
    <w:rsid w:val="00DB72A3"/>
    <w:rsid w:val="00DD3064"/>
    <w:rsid w:val="00DD6948"/>
    <w:rsid w:val="00DE1168"/>
    <w:rsid w:val="00DF06CF"/>
    <w:rsid w:val="00E317FF"/>
    <w:rsid w:val="00E507CD"/>
    <w:rsid w:val="00E82436"/>
    <w:rsid w:val="00E90F1C"/>
    <w:rsid w:val="00EB6AC2"/>
    <w:rsid w:val="00EE7B7B"/>
    <w:rsid w:val="00EF2511"/>
    <w:rsid w:val="00F06034"/>
    <w:rsid w:val="00F3552C"/>
    <w:rsid w:val="00F41313"/>
    <w:rsid w:val="00F456B2"/>
    <w:rsid w:val="00FB1407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84A"/>
  <w15:chartTrackingRefBased/>
  <w15:docId w15:val="{4FCDBCAC-FAA8-4FAA-A8A4-2D2E516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13C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4F42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4F42A4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F42A4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4F42A4"/>
    <w:rPr>
      <w:i/>
      <w:iCs/>
    </w:rPr>
  </w:style>
  <w:style w:type="table" w:styleId="Ombrejatsuaumfasi1">
    <w:name w:val="Light Shading Accent 1"/>
    <w:basedOn w:val="Taulanormal"/>
    <w:uiPriority w:val="60"/>
    <w:rsid w:val="004F42A4"/>
    <w:pPr>
      <w:spacing w:after="0" w:line="240" w:lineRule="auto"/>
    </w:pPr>
    <w:rPr>
      <w:rFonts w:eastAsiaTheme="minorEastAsia"/>
      <w:color w:val="2E74B5" w:themeColor="accent1" w:themeShade="BF"/>
      <w:lang w:eastAsia="ca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aambquadrcula">
    <w:name w:val="Table Grid"/>
    <w:basedOn w:val="Taulanormal"/>
    <w:uiPriority w:val="39"/>
    <w:rsid w:val="004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2">
    <w:name w:val="Plain Table 2"/>
    <w:basedOn w:val="Taulanormal"/>
    <w:uiPriority w:val="42"/>
    <w:rsid w:val="00DF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listaclara">
    <w:name w:val="Light List"/>
    <w:basedOn w:val="Taulanormal"/>
    <w:uiPriority w:val="61"/>
    <w:rsid w:val="00833A7C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94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459F5"/>
  </w:style>
  <w:style w:type="paragraph" w:styleId="Peu">
    <w:name w:val="footer"/>
    <w:basedOn w:val="Normal"/>
    <w:link w:val="PeuCar"/>
    <w:uiPriority w:val="99"/>
    <w:unhideWhenUsed/>
    <w:rsid w:val="0094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4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5017-B37C-4EFE-A678-D8A2445D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Calvo, Maria Teresa</dc:creator>
  <cp:keywords/>
  <dc:description/>
  <cp:lastModifiedBy>Garcia Calvo, Maria Teresa</cp:lastModifiedBy>
  <cp:revision>4</cp:revision>
  <dcterms:created xsi:type="dcterms:W3CDTF">2024-09-06T10:11:00Z</dcterms:created>
  <dcterms:modified xsi:type="dcterms:W3CDTF">2024-09-25T08:07:00Z</dcterms:modified>
</cp:coreProperties>
</file>